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99" w:rsidRDefault="00054899" w:rsidP="00817725">
      <w:pPr>
        <w:ind w:firstLine="708"/>
        <w:jc w:val="both"/>
        <w:rPr>
          <w:sz w:val="18"/>
          <w:szCs w:val="18"/>
          <w:lang w:val="kk-KZ"/>
        </w:rPr>
      </w:pP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  <w:r w:rsidRPr="00E677A2"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</w:p>
    <w:p w:rsidR="001D1C51" w:rsidRPr="00A83550" w:rsidRDefault="001D1C51" w:rsidP="001D1C51">
      <w:pPr>
        <w:jc w:val="center"/>
        <w:rPr>
          <w:b/>
          <w:sz w:val="24"/>
          <w:szCs w:val="24"/>
          <w:lang w:val="kk-KZ"/>
        </w:rPr>
      </w:pPr>
    </w:p>
    <w:p w:rsidR="001D1C51" w:rsidRPr="001D1C51" w:rsidRDefault="001D1C51" w:rsidP="001D1C51">
      <w:pPr>
        <w:ind w:firstLine="708"/>
        <w:jc w:val="both"/>
        <w:rPr>
          <w:sz w:val="24"/>
          <w:szCs w:val="24"/>
          <w:lang w:val="kk-KZ"/>
        </w:rPr>
      </w:pPr>
      <w:r w:rsidRPr="001D1C51">
        <w:rPr>
          <w:sz w:val="24"/>
          <w:szCs w:val="24"/>
          <w:lang w:val="kk-KZ"/>
        </w:rPr>
        <w:t>"</w:t>
      </w:r>
      <w:r w:rsidR="00003894">
        <w:rPr>
          <w:sz w:val="24"/>
          <w:szCs w:val="24"/>
          <w:lang w:val="kk-KZ"/>
        </w:rPr>
        <w:t>СМ</w:t>
      </w:r>
      <w:r w:rsidRPr="001D1C51">
        <w:rPr>
          <w:sz w:val="24"/>
          <w:szCs w:val="24"/>
          <w:lang w:val="kk-KZ"/>
        </w:rPr>
        <w:t xml:space="preserve">" ЖШС БСН </w:t>
      </w:r>
      <w:r w:rsidR="00003894">
        <w:rPr>
          <w:sz w:val="24"/>
          <w:szCs w:val="24"/>
          <w:lang w:val="kk-KZ"/>
        </w:rPr>
        <w:t>010640000012</w:t>
      </w:r>
      <w:r w:rsidRPr="001D1C51">
        <w:rPr>
          <w:sz w:val="24"/>
          <w:szCs w:val="24"/>
          <w:lang w:val="kk-KZ"/>
        </w:rPr>
        <w:t xml:space="preserve"> ҚР, Павлодар обл, Павлодар қ. </w:t>
      </w:r>
      <w:r w:rsidR="00003894">
        <w:rPr>
          <w:sz w:val="24"/>
          <w:szCs w:val="24"/>
          <w:lang w:val="kk-KZ"/>
        </w:rPr>
        <w:t>Транспортная к.24</w:t>
      </w:r>
      <w:r w:rsidRPr="001D1C51">
        <w:rPr>
          <w:sz w:val="24"/>
          <w:szCs w:val="24"/>
          <w:lang w:val="kk-KZ"/>
        </w:rPr>
        <w:t xml:space="preserve">  мекен жайы бойынша тұрған, банкроттық басқарушысы </w:t>
      </w:r>
      <w:r w:rsidR="00003894" w:rsidRPr="00A83550">
        <w:rPr>
          <w:sz w:val="24"/>
          <w:szCs w:val="24"/>
          <w:lang w:val="kk-KZ"/>
        </w:rPr>
        <w:t>Буханов Есмагзам Балханович</w:t>
      </w:r>
      <w:r w:rsidRPr="001D1C51">
        <w:rPr>
          <w:sz w:val="24"/>
          <w:szCs w:val="24"/>
          <w:lang w:val="kk-KZ"/>
        </w:rPr>
        <w:t xml:space="preserve">, ЖСН </w:t>
      </w:r>
      <w:r w:rsidR="00003894" w:rsidRPr="00A83550">
        <w:rPr>
          <w:sz w:val="24"/>
          <w:szCs w:val="24"/>
          <w:lang w:val="kk-KZ"/>
        </w:rPr>
        <w:t xml:space="preserve">600301302563 </w:t>
      </w:r>
      <w:r w:rsidRPr="001D1C51">
        <w:rPr>
          <w:sz w:val="24"/>
          <w:szCs w:val="24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1D1C51" w:rsidRDefault="001D1C51" w:rsidP="001D1C51">
      <w:pPr>
        <w:ind w:firstLine="708"/>
        <w:jc w:val="both"/>
        <w:rPr>
          <w:sz w:val="24"/>
          <w:szCs w:val="24"/>
          <w:lang w:val="kk-KZ"/>
        </w:rPr>
      </w:pPr>
      <w:r w:rsidRPr="001D1C51"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5670"/>
        <w:gridCol w:w="2126"/>
      </w:tblGrid>
      <w:tr w:rsidR="00003894" w:rsidTr="00A97496">
        <w:trPr>
          <w:trHeight w:val="150"/>
        </w:trPr>
        <w:tc>
          <w:tcPr>
            <w:tcW w:w="502" w:type="dxa"/>
          </w:tcPr>
          <w:p w:rsidR="00003894" w:rsidRPr="00A83550" w:rsidRDefault="00003894" w:rsidP="00A97496">
            <w:pPr>
              <w:ind w:firstLine="7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003894" w:rsidRDefault="00003894" w:rsidP="00A9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Атауы</w:t>
            </w:r>
          </w:p>
        </w:tc>
        <w:tc>
          <w:tcPr>
            <w:tcW w:w="2126" w:type="dxa"/>
          </w:tcPr>
          <w:p w:rsidR="00003894" w:rsidRDefault="00003894" w:rsidP="00003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  <w:lang w:val="kk-KZ"/>
              </w:rPr>
              <w:t>ғ</w:t>
            </w:r>
            <w:r>
              <w:rPr>
                <w:sz w:val="24"/>
                <w:szCs w:val="24"/>
              </w:rPr>
              <w:t>дайы</w:t>
            </w:r>
          </w:p>
        </w:tc>
      </w:tr>
      <w:tr w:rsidR="00003894" w:rsidTr="00A97496">
        <w:trPr>
          <w:trHeight w:val="9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03894" w:rsidRPr="001F6AC8" w:rsidRDefault="00003894" w:rsidP="0000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Құбырлар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 200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003894" w:rsidRPr="00003894" w:rsidRDefault="00003894" w:rsidP="00A974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50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03894" w:rsidRPr="001F6AC8" w:rsidRDefault="00003894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PPR </w:t>
            </w:r>
            <w:r>
              <w:rPr>
                <w:sz w:val="24"/>
                <w:szCs w:val="24"/>
                <w:lang w:val="kk-KZ"/>
              </w:rPr>
              <w:t>Құбырлар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S5 32*2</w:t>
            </w:r>
            <w:r>
              <w:rPr>
                <w:sz w:val="24"/>
                <w:szCs w:val="24"/>
              </w:rPr>
              <w:t>.9 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11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3894" w:rsidRDefault="00003894" w:rsidP="0000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  <w:r>
              <w:rPr>
                <w:sz w:val="24"/>
                <w:szCs w:val="24"/>
                <w:lang w:val="kk-KZ"/>
              </w:rPr>
              <w:t xml:space="preserve"> араластырғыш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35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3894" w:rsidRDefault="00003894" w:rsidP="0000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</w:t>
            </w:r>
            <w:r>
              <w:rPr>
                <w:sz w:val="24"/>
                <w:szCs w:val="24"/>
                <w:lang w:val="kk-KZ"/>
              </w:rPr>
              <w:t>тер</w:t>
            </w:r>
            <w:r>
              <w:rPr>
                <w:sz w:val="24"/>
                <w:szCs w:val="24"/>
              </w:rPr>
              <w:t xml:space="preserve"> 25 0.000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03894" w:rsidRDefault="00003894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</w:t>
            </w:r>
            <w:r>
              <w:rPr>
                <w:sz w:val="24"/>
                <w:szCs w:val="24"/>
                <w:lang w:val="kk-KZ"/>
              </w:rPr>
              <w:t>тер</w:t>
            </w:r>
            <w:r>
              <w:rPr>
                <w:sz w:val="24"/>
                <w:szCs w:val="24"/>
              </w:rPr>
              <w:t xml:space="preserve"> 32 0.000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35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03894" w:rsidRDefault="00003894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</w:t>
            </w:r>
            <w:r>
              <w:rPr>
                <w:sz w:val="24"/>
                <w:szCs w:val="24"/>
                <w:lang w:val="kk-KZ"/>
              </w:rPr>
              <w:t>тер</w:t>
            </w:r>
            <w:r>
              <w:rPr>
                <w:sz w:val="24"/>
                <w:szCs w:val="24"/>
              </w:rPr>
              <w:t xml:space="preserve"> 40 0.000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50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03894" w:rsidRDefault="00003894" w:rsidP="0000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Жүк көтеру трассалары бар крандардың арқалықтары</w:t>
            </w:r>
            <w:r>
              <w:rPr>
                <w:sz w:val="24"/>
                <w:szCs w:val="24"/>
              </w:rPr>
              <w:t xml:space="preserve"> 3,2 тн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11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03894" w:rsidRPr="001F6AC8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</w:t>
            </w:r>
            <w:r w:rsidR="00003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кесу</w:t>
            </w:r>
            <w:r w:rsidR="00003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муфта </w:t>
            </w:r>
            <w:r w:rsidR="00003894">
              <w:rPr>
                <w:sz w:val="24"/>
                <w:szCs w:val="24"/>
              </w:rPr>
              <w:t xml:space="preserve">32*1 ¼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1F6AC8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65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муфта </w:t>
            </w:r>
            <w:r w:rsidR="00003894">
              <w:rPr>
                <w:sz w:val="24"/>
                <w:szCs w:val="24"/>
              </w:rPr>
              <w:t xml:space="preserve">40*1 ¼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1F6AC8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9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сыртқы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муфта </w:t>
            </w:r>
            <w:r w:rsidR="00003894">
              <w:rPr>
                <w:sz w:val="24"/>
                <w:szCs w:val="24"/>
              </w:rPr>
              <w:t>25*1 1/2 М</w:t>
            </w:r>
            <w:r w:rsidR="00003894" w:rsidRPr="001F6AC8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65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сыртқы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муфта </w:t>
            </w:r>
            <w:r w:rsidR="00003894">
              <w:rPr>
                <w:sz w:val="24"/>
                <w:szCs w:val="24"/>
              </w:rPr>
              <w:t>32* 1/2 М</w:t>
            </w:r>
            <w:r w:rsidR="00003894" w:rsidRPr="001F6AC8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11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сыртқы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муфта </w:t>
            </w:r>
            <w:r w:rsidR="00003894">
              <w:rPr>
                <w:sz w:val="24"/>
                <w:szCs w:val="24"/>
              </w:rPr>
              <w:t>40* 1/2 М</w:t>
            </w:r>
            <w:r w:rsidR="00003894" w:rsidRPr="001F6AC8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50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03894" w:rsidRDefault="00003894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Түртіңіз</w:t>
            </w:r>
            <w:r>
              <w:rPr>
                <w:sz w:val="24"/>
                <w:szCs w:val="24"/>
              </w:rPr>
              <w:t xml:space="preserve"> 90 25 0.000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11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Бөлу</w:t>
            </w:r>
            <w:r w:rsidR="00003894">
              <w:rPr>
                <w:sz w:val="24"/>
                <w:szCs w:val="24"/>
              </w:rPr>
              <w:t xml:space="preserve"> 90 </w:t>
            </w:r>
            <w:r>
              <w:rPr>
                <w:sz w:val="24"/>
                <w:szCs w:val="24"/>
                <w:lang w:val="kk-KZ"/>
              </w:rPr>
              <w:t>бекітумен және ішкі бұрандасымен</w:t>
            </w:r>
            <w:r w:rsidR="00003894">
              <w:rPr>
                <w:sz w:val="24"/>
                <w:szCs w:val="24"/>
              </w:rPr>
              <w:t xml:space="preserve"> 20*1/2</w:t>
            </w:r>
            <w:r w:rsidR="00003894" w:rsidRPr="00366D3C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366D3C">
              <w:rPr>
                <w:sz w:val="24"/>
                <w:szCs w:val="24"/>
              </w:rPr>
              <w:t xml:space="preserve"> 0</w:t>
            </w:r>
            <w:r w:rsidR="00003894">
              <w:rPr>
                <w:sz w:val="24"/>
                <w:szCs w:val="24"/>
              </w:rPr>
              <w:t xml:space="preserve">.000 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35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Бөлу</w:t>
            </w:r>
            <w:r>
              <w:rPr>
                <w:sz w:val="24"/>
                <w:szCs w:val="24"/>
              </w:rPr>
              <w:t xml:space="preserve"> 90 </w:t>
            </w:r>
            <w:r>
              <w:rPr>
                <w:sz w:val="24"/>
                <w:szCs w:val="24"/>
                <w:lang w:val="kk-KZ"/>
              </w:rPr>
              <w:t>бекітумен және ішкі бұрандасымен</w:t>
            </w:r>
            <w:r w:rsidR="00003894">
              <w:rPr>
                <w:sz w:val="24"/>
                <w:szCs w:val="24"/>
              </w:rPr>
              <w:t xml:space="preserve"> 25*1/2</w:t>
            </w:r>
            <w:r w:rsidR="00003894" w:rsidRPr="00366D3C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366D3C">
              <w:rPr>
                <w:sz w:val="24"/>
                <w:szCs w:val="24"/>
              </w:rPr>
              <w:t xml:space="preserve"> 0</w:t>
            </w:r>
            <w:r w:rsidR="00003894"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Бөлу</w:t>
            </w:r>
            <w:r>
              <w:rPr>
                <w:sz w:val="24"/>
                <w:szCs w:val="24"/>
              </w:rPr>
              <w:t xml:space="preserve"> 90 </w:t>
            </w:r>
            <w:r>
              <w:rPr>
                <w:sz w:val="24"/>
                <w:szCs w:val="24"/>
                <w:lang w:val="kk-KZ"/>
              </w:rPr>
              <w:t>бекітумен және сыртқы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бұрандасымен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03894" w:rsidRPr="00366D3C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Бөлу</w:t>
            </w:r>
            <w:r>
              <w:rPr>
                <w:sz w:val="24"/>
                <w:szCs w:val="24"/>
              </w:rPr>
              <w:t xml:space="preserve"> 90 </w:t>
            </w:r>
            <w:r>
              <w:rPr>
                <w:sz w:val="24"/>
                <w:szCs w:val="24"/>
                <w:lang w:val="kk-KZ"/>
              </w:rPr>
              <w:t>бекітумен және сыртқы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бұрандасымен</w:t>
            </w:r>
            <w:r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 xml:space="preserve">25*1/2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366D3C">
              <w:rPr>
                <w:sz w:val="24"/>
                <w:szCs w:val="24"/>
              </w:rPr>
              <w:t xml:space="preserve"> 0</w:t>
            </w:r>
            <w:r w:rsidR="00003894"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03894" w:rsidRPr="00366D3C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 бұрандалы бұрма</w:t>
            </w:r>
            <w:r w:rsidR="00003894">
              <w:rPr>
                <w:sz w:val="24"/>
                <w:szCs w:val="24"/>
              </w:rPr>
              <w:t xml:space="preserve"> 20*1/2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366D3C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03894" w:rsidRDefault="00A97496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Ішкі бұрандалы бұрма</w:t>
            </w:r>
            <w:r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 xml:space="preserve">25*1/2 </w:t>
            </w:r>
            <w:r w:rsidR="00003894">
              <w:rPr>
                <w:sz w:val="24"/>
                <w:szCs w:val="24"/>
                <w:lang w:val="en-US"/>
              </w:rPr>
              <w:t>F</w:t>
            </w:r>
            <w:r w:rsidR="00003894" w:rsidRPr="00366D3C">
              <w:rPr>
                <w:sz w:val="24"/>
                <w:szCs w:val="24"/>
              </w:rPr>
              <w:t xml:space="preserve"> </w:t>
            </w:r>
            <w:r w:rsidR="00003894"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03894" w:rsidRPr="00366D3C" w:rsidRDefault="00A97496" w:rsidP="00A9749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003894">
              <w:rPr>
                <w:sz w:val="24"/>
                <w:szCs w:val="24"/>
              </w:rPr>
              <w:t>амера</w:t>
            </w:r>
            <w:r>
              <w:rPr>
                <w:sz w:val="24"/>
                <w:szCs w:val="24"/>
                <w:lang w:val="kk-KZ"/>
              </w:rPr>
              <w:t xml:space="preserve"> -  саусағы</w:t>
            </w:r>
            <w:r w:rsidR="00003894">
              <w:rPr>
                <w:sz w:val="24"/>
                <w:szCs w:val="24"/>
              </w:rPr>
              <w:t xml:space="preserve"> цв </w:t>
            </w:r>
            <w:r w:rsidR="00003894">
              <w:rPr>
                <w:sz w:val="24"/>
                <w:szCs w:val="24"/>
                <w:lang w:val="en-US"/>
              </w:rPr>
              <w:t>IT – 3225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</w:tcPr>
          <w:p w:rsidR="00003894" w:rsidRPr="00003894" w:rsidRDefault="00003894" w:rsidP="00A9749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ССТ</w:t>
            </w:r>
            <w:r>
              <w:rPr>
                <w:sz w:val="24"/>
                <w:szCs w:val="24"/>
                <w:lang w:val="en-US"/>
              </w:rPr>
              <w:t xml:space="preserve">V  </w:t>
            </w:r>
            <w:r>
              <w:rPr>
                <w:sz w:val="24"/>
                <w:szCs w:val="24"/>
                <w:lang w:val="kk-KZ"/>
              </w:rPr>
              <w:t>жүйесі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03894" w:rsidRPr="00A97496" w:rsidRDefault="00003894" w:rsidP="00A9749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ФСБ</w:t>
            </w:r>
            <w:r w:rsidR="00A97496">
              <w:rPr>
                <w:sz w:val="24"/>
                <w:szCs w:val="24"/>
                <w:lang w:val="kk-KZ"/>
              </w:rPr>
              <w:t xml:space="preserve"> нысаны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  <w:tr w:rsidR="00003894" w:rsidTr="00A97496">
        <w:trPr>
          <w:trHeight w:val="126"/>
        </w:trPr>
        <w:tc>
          <w:tcPr>
            <w:tcW w:w="502" w:type="dxa"/>
          </w:tcPr>
          <w:p w:rsidR="00003894" w:rsidRDefault="00003894" w:rsidP="00A9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03894" w:rsidRDefault="00003894" w:rsidP="00A9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Эл.таль</w:t>
            </w:r>
          </w:p>
        </w:tc>
        <w:tc>
          <w:tcPr>
            <w:tcW w:w="2126" w:type="dxa"/>
          </w:tcPr>
          <w:p w:rsidR="00003894" w:rsidRDefault="00003894">
            <w:r w:rsidRPr="004D55FB">
              <w:rPr>
                <w:sz w:val="24"/>
                <w:szCs w:val="24"/>
                <w:lang w:val="kk-KZ"/>
              </w:rPr>
              <w:t>Қанағаттанарлық емес</w:t>
            </w:r>
          </w:p>
        </w:tc>
      </w:tr>
    </w:tbl>
    <w:p w:rsidR="00003894" w:rsidRPr="001D1C51" w:rsidRDefault="00003894" w:rsidP="001D1C51">
      <w:pPr>
        <w:ind w:firstLine="708"/>
        <w:jc w:val="both"/>
        <w:rPr>
          <w:sz w:val="24"/>
          <w:szCs w:val="24"/>
          <w:lang w:val="kk-KZ"/>
        </w:rPr>
      </w:pPr>
    </w:p>
    <w:p w:rsidR="00003894" w:rsidRPr="001D1C51" w:rsidRDefault="00003894" w:rsidP="00003894">
      <w:pPr>
        <w:ind w:firstLine="708"/>
        <w:jc w:val="both"/>
        <w:rPr>
          <w:sz w:val="24"/>
          <w:szCs w:val="24"/>
          <w:lang w:val="kk-KZ"/>
        </w:rPr>
      </w:pPr>
    </w:p>
    <w:p w:rsidR="001D1C51" w:rsidRPr="001D1C51" w:rsidRDefault="001D1C51" w:rsidP="001D1C51">
      <w:pPr>
        <w:ind w:firstLine="708"/>
        <w:jc w:val="both"/>
        <w:rPr>
          <w:sz w:val="24"/>
          <w:szCs w:val="24"/>
          <w:lang w:val="kk-KZ"/>
        </w:rPr>
      </w:pPr>
      <w:r w:rsidRPr="001D1C51">
        <w:rPr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обл, Павлодар қ., </w:t>
      </w:r>
      <w:r w:rsidR="00003894">
        <w:rPr>
          <w:sz w:val="24"/>
          <w:szCs w:val="24"/>
          <w:lang w:val="kk-KZ"/>
        </w:rPr>
        <w:t>1 Май</w:t>
      </w:r>
      <w:r w:rsidRPr="001D1C51">
        <w:rPr>
          <w:sz w:val="24"/>
          <w:szCs w:val="24"/>
          <w:lang w:val="kk-KZ"/>
        </w:rPr>
        <w:t xml:space="preserve">,  к-сі. </w:t>
      </w:r>
      <w:r w:rsidR="00003894">
        <w:rPr>
          <w:sz w:val="24"/>
          <w:szCs w:val="24"/>
          <w:lang w:val="kk-KZ"/>
        </w:rPr>
        <w:t>189</w:t>
      </w:r>
      <w:r w:rsidRPr="001D1C51">
        <w:rPr>
          <w:sz w:val="24"/>
          <w:szCs w:val="24"/>
          <w:lang w:val="kk-KZ"/>
        </w:rPr>
        <w:t>ү.  3</w:t>
      </w:r>
      <w:r w:rsidR="00003894">
        <w:rPr>
          <w:sz w:val="24"/>
          <w:szCs w:val="24"/>
          <w:lang w:val="kk-KZ"/>
        </w:rPr>
        <w:t>09</w:t>
      </w:r>
      <w:r w:rsidRPr="001D1C51">
        <w:rPr>
          <w:sz w:val="24"/>
          <w:szCs w:val="24"/>
          <w:lang w:val="kk-KZ"/>
        </w:rPr>
        <w:t xml:space="preserve"> оф. мекенжайы бойынша сағ. </w:t>
      </w:r>
      <w:r w:rsidR="00003894">
        <w:rPr>
          <w:sz w:val="24"/>
          <w:szCs w:val="24"/>
          <w:lang w:val="kk-KZ"/>
        </w:rPr>
        <w:t>1</w:t>
      </w:r>
      <w:r w:rsidRPr="001D1C51">
        <w:rPr>
          <w:sz w:val="24"/>
          <w:szCs w:val="24"/>
          <w:lang w:val="kk-KZ"/>
        </w:rPr>
        <w:t>0.00 бастап 17.</w:t>
      </w:r>
      <w:r w:rsidR="00003894">
        <w:rPr>
          <w:sz w:val="24"/>
          <w:szCs w:val="24"/>
          <w:lang w:val="kk-KZ"/>
        </w:rPr>
        <w:t>0</w:t>
      </w:r>
      <w:r w:rsidRPr="001D1C51">
        <w:rPr>
          <w:sz w:val="24"/>
          <w:szCs w:val="24"/>
          <w:lang w:val="kk-KZ"/>
        </w:rPr>
        <w:t xml:space="preserve">0 дейін қабылданады, түскі үзіліс сағ. 13.00 бастап 14.30 дейін тел. </w:t>
      </w:r>
      <w:r w:rsidR="00003894">
        <w:rPr>
          <w:sz w:val="24"/>
          <w:szCs w:val="24"/>
          <w:lang w:val="kk-KZ"/>
        </w:rPr>
        <w:t>87776007707</w:t>
      </w:r>
      <w:r w:rsidRPr="001D1C51">
        <w:rPr>
          <w:sz w:val="24"/>
          <w:szCs w:val="24"/>
          <w:lang w:val="kk-KZ"/>
        </w:rPr>
        <w:t>.</w:t>
      </w:r>
    </w:p>
    <w:p w:rsidR="001D1C51" w:rsidRPr="001D1C51" w:rsidRDefault="001D1C51" w:rsidP="001D1C51"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8" w:tgtFrame="_blank" w:history="1">
        <w:r w:rsidRPr="001D1C51">
          <w:rPr>
            <w:rStyle w:val="a4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 w:rsidR="00E32602" w:rsidRPr="00A83550" w:rsidRDefault="00E32602" w:rsidP="00E32602">
      <w:pPr>
        <w:ind w:firstLine="748"/>
        <w:jc w:val="center"/>
        <w:rPr>
          <w:sz w:val="28"/>
          <w:szCs w:val="28"/>
          <w:lang w:val="kk-KZ"/>
        </w:rPr>
      </w:pPr>
    </w:p>
    <w:p w:rsidR="001D1C51" w:rsidRPr="00A83550" w:rsidRDefault="001D1C51" w:rsidP="00E32602">
      <w:pPr>
        <w:ind w:firstLine="748"/>
        <w:jc w:val="center"/>
        <w:rPr>
          <w:sz w:val="28"/>
          <w:szCs w:val="28"/>
          <w:lang w:val="kk-KZ"/>
        </w:rPr>
      </w:pPr>
    </w:p>
    <w:p w:rsidR="001D1C51" w:rsidRPr="00A83550" w:rsidRDefault="001D1C51" w:rsidP="00E32602">
      <w:pPr>
        <w:ind w:firstLine="748"/>
        <w:jc w:val="center"/>
        <w:rPr>
          <w:sz w:val="28"/>
          <w:szCs w:val="28"/>
          <w:lang w:val="kk-KZ"/>
        </w:rPr>
      </w:pPr>
    </w:p>
    <w:p w:rsidR="001D1C51" w:rsidRPr="00A83550" w:rsidRDefault="001D1C51" w:rsidP="00E32602">
      <w:pPr>
        <w:ind w:firstLine="748"/>
        <w:jc w:val="center"/>
        <w:rPr>
          <w:sz w:val="28"/>
          <w:szCs w:val="28"/>
          <w:lang w:val="kk-KZ"/>
        </w:rPr>
      </w:pPr>
    </w:p>
    <w:sectPr w:rsidR="001D1C51" w:rsidRPr="00A83550" w:rsidSect="00817725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01" w:rsidRDefault="00F50101" w:rsidP="009952F4">
      <w:r>
        <w:separator/>
      </w:r>
    </w:p>
  </w:endnote>
  <w:endnote w:type="continuationSeparator" w:id="1">
    <w:p w:rsidR="00F50101" w:rsidRDefault="00F50101" w:rsidP="0099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01" w:rsidRDefault="00F50101" w:rsidP="009952F4">
      <w:r>
        <w:separator/>
      </w:r>
    </w:p>
  </w:footnote>
  <w:footnote w:type="continuationSeparator" w:id="1">
    <w:p w:rsidR="00F50101" w:rsidRDefault="00F50101" w:rsidP="0099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F4" w:rsidRDefault="007E20F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9952F4" w:rsidRPr="009952F4" w:rsidRDefault="009952F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23.11.2018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3E0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C69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80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E1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928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84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D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A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323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C6D1D"/>
    <w:multiLevelType w:val="hybridMultilevel"/>
    <w:tmpl w:val="820C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6A0D"/>
    <w:rsid w:val="00002772"/>
    <w:rsid w:val="00003894"/>
    <w:rsid w:val="00010D49"/>
    <w:rsid w:val="00010FB1"/>
    <w:rsid w:val="000301BD"/>
    <w:rsid w:val="00034889"/>
    <w:rsid w:val="00034C36"/>
    <w:rsid w:val="000458A4"/>
    <w:rsid w:val="00054899"/>
    <w:rsid w:val="00064ECD"/>
    <w:rsid w:val="00073847"/>
    <w:rsid w:val="00085E9E"/>
    <w:rsid w:val="00090B57"/>
    <w:rsid w:val="00090E61"/>
    <w:rsid w:val="00096873"/>
    <w:rsid w:val="000975E6"/>
    <w:rsid w:val="000B385E"/>
    <w:rsid w:val="000B5B71"/>
    <w:rsid w:val="000C0596"/>
    <w:rsid w:val="000C4193"/>
    <w:rsid w:val="000D5EF0"/>
    <w:rsid w:val="00102546"/>
    <w:rsid w:val="001162DE"/>
    <w:rsid w:val="00135FDC"/>
    <w:rsid w:val="00144B33"/>
    <w:rsid w:val="001704DE"/>
    <w:rsid w:val="0017337D"/>
    <w:rsid w:val="00182964"/>
    <w:rsid w:val="001952AB"/>
    <w:rsid w:val="00197F09"/>
    <w:rsid w:val="001B29A3"/>
    <w:rsid w:val="001C0695"/>
    <w:rsid w:val="001D1C51"/>
    <w:rsid w:val="001E4CA7"/>
    <w:rsid w:val="001F6AC8"/>
    <w:rsid w:val="002139E2"/>
    <w:rsid w:val="00215305"/>
    <w:rsid w:val="00217A59"/>
    <w:rsid w:val="002417D5"/>
    <w:rsid w:val="00247D0D"/>
    <w:rsid w:val="0027090D"/>
    <w:rsid w:val="00273B93"/>
    <w:rsid w:val="002850BE"/>
    <w:rsid w:val="00291525"/>
    <w:rsid w:val="002A4074"/>
    <w:rsid w:val="002A7EC8"/>
    <w:rsid w:val="002B5595"/>
    <w:rsid w:val="002D0115"/>
    <w:rsid w:val="0031644B"/>
    <w:rsid w:val="0032575A"/>
    <w:rsid w:val="0033554A"/>
    <w:rsid w:val="00336505"/>
    <w:rsid w:val="003560B4"/>
    <w:rsid w:val="00357259"/>
    <w:rsid w:val="00366D3C"/>
    <w:rsid w:val="003808DE"/>
    <w:rsid w:val="00386813"/>
    <w:rsid w:val="003D345F"/>
    <w:rsid w:val="003D506F"/>
    <w:rsid w:val="004028B1"/>
    <w:rsid w:val="004123BE"/>
    <w:rsid w:val="00413353"/>
    <w:rsid w:val="00413B03"/>
    <w:rsid w:val="00437AA0"/>
    <w:rsid w:val="0044207F"/>
    <w:rsid w:val="00447367"/>
    <w:rsid w:val="004476F7"/>
    <w:rsid w:val="0045149A"/>
    <w:rsid w:val="00452457"/>
    <w:rsid w:val="004527A2"/>
    <w:rsid w:val="00474B7B"/>
    <w:rsid w:val="0047673B"/>
    <w:rsid w:val="004851B8"/>
    <w:rsid w:val="00490C86"/>
    <w:rsid w:val="004927FD"/>
    <w:rsid w:val="00493466"/>
    <w:rsid w:val="004C1BC8"/>
    <w:rsid w:val="004C4212"/>
    <w:rsid w:val="004D4619"/>
    <w:rsid w:val="004D6335"/>
    <w:rsid w:val="004D761B"/>
    <w:rsid w:val="0051123B"/>
    <w:rsid w:val="005154A5"/>
    <w:rsid w:val="00516EA2"/>
    <w:rsid w:val="00547034"/>
    <w:rsid w:val="005555E2"/>
    <w:rsid w:val="00564FC7"/>
    <w:rsid w:val="005651A4"/>
    <w:rsid w:val="005825E8"/>
    <w:rsid w:val="0058398A"/>
    <w:rsid w:val="00597030"/>
    <w:rsid w:val="005A0AFD"/>
    <w:rsid w:val="005A6F2C"/>
    <w:rsid w:val="005B04D2"/>
    <w:rsid w:val="005B5EBB"/>
    <w:rsid w:val="005D04A3"/>
    <w:rsid w:val="005F24E8"/>
    <w:rsid w:val="005F321D"/>
    <w:rsid w:val="00606A0D"/>
    <w:rsid w:val="00616084"/>
    <w:rsid w:val="00627951"/>
    <w:rsid w:val="00634202"/>
    <w:rsid w:val="00642778"/>
    <w:rsid w:val="00643DBB"/>
    <w:rsid w:val="006541B3"/>
    <w:rsid w:val="006856A8"/>
    <w:rsid w:val="006919D5"/>
    <w:rsid w:val="006D005B"/>
    <w:rsid w:val="006D6BC9"/>
    <w:rsid w:val="006F4011"/>
    <w:rsid w:val="006F4B8A"/>
    <w:rsid w:val="0070419C"/>
    <w:rsid w:val="00715128"/>
    <w:rsid w:val="00744702"/>
    <w:rsid w:val="00745503"/>
    <w:rsid w:val="007540F4"/>
    <w:rsid w:val="00784128"/>
    <w:rsid w:val="00785F9F"/>
    <w:rsid w:val="007A204E"/>
    <w:rsid w:val="007A6A65"/>
    <w:rsid w:val="007B1A5F"/>
    <w:rsid w:val="007B5A39"/>
    <w:rsid w:val="007D4843"/>
    <w:rsid w:val="007E1816"/>
    <w:rsid w:val="007E20F4"/>
    <w:rsid w:val="007F0DA3"/>
    <w:rsid w:val="007F7EFD"/>
    <w:rsid w:val="00817725"/>
    <w:rsid w:val="008244D9"/>
    <w:rsid w:val="00841C01"/>
    <w:rsid w:val="00863510"/>
    <w:rsid w:val="00866934"/>
    <w:rsid w:val="00881A35"/>
    <w:rsid w:val="0089699C"/>
    <w:rsid w:val="008B7649"/>
    <w:rsid w:val="008C5FC8"/>
    <w:rsid w:val="008D2745"/>
    <w:rsid w:val="008F1261"/>
    <w:rsid w:val="009104B6"/>
    <w:rsid w:val="00930375"/>
    <w:rsid w:val="0093326D"/>
    <w:rsid w:val="009468F9"/>
    <w:rsid w:val="00962D3D"/>
    <w:rsid w:val="009634FB"/>
    <w:rsid w:val="00985931"/>
    <w:rsid w:val="009877FC"/>
    <w:rsid w:val="0099244A"/>
    <w:rsid w:val="009952F4"/>
    <w:rsid w:val="009B37B0"/>
    <w:rsid w:val="009C1DE7"/>
    <w:rsid w:val="009E31CF"/>
    <w:rsid w:val="009F4A57"/>
    <w:rsid w:val="009F7638"/>
    <w:rsid w:val="00A0436B"/>
    <w:rsid w:val="00A05706"/>
    <w:rsid w:val="00A10F65"/>
    <w:rsid w:val="00A76BE6"/>
    <w:rsid w:val="00A80FCD"/>
    <w:rsid w:val="00A83550"/>
    <w:rsid w:val="00A87922"/>
    <w:rsid w:val="00A955E8"/>
    <w:rsid w:val="00A973BB"/>
    <w:rsid w:val="00A97496"/>
    <w:rsid w:val="00AA449B"/>
    <w:rsid w:val="00AA7393"/>
    <w:rsid w:val="00AB1BBD"/>
    <w:rsid w:val="00AB6324"/>
    <w:rsid w:val="00AD1784"/>
    <w:rsid w:val="00AD53A7"/>
    <w:rsid w:val="00AF1444"/>
    <w:rsid w:val="00AF6EA6"/>
    <w:rsid w:val="00B01EFD"/>
    <w:rsid w:val="00B03A20"/>
    <w:rsid w:val="00B04A4B"/>
    <w:rsid w:val="00B07FD5"/>
    <w:rsid w:val="00B13544"/>
    <w:rsid w:val="00B16FAB"/>
    <w:rsid w:val="00B170A3"/>
    <w:rsid w:val="00B21C4A"/>
    <w:rsid w:val="00B27997"/>
    <w:rsid w:val="00B40CCF"/>
    <w:rsid w:val="00B45914"/>
    <w:rsid w:val="00B65E96"/>
    <w:rsid w:val="00B710C8"/>
    <w:rsid w:val="00B71FA3"/>
    <w:rsid w:val="00B94C1A"/>
    <w:rsid w:val="00B974AB"/>
    <w:rsid w:val="00BB0BD3"/>
    <w:rsid w:val="00BC31E9"/>
    <w:rsid w:val="00BC37F8"/>
    <w:rsid w:val="00BD5DDA"/>
    <w:rsid w:val="00BE11E3"/>
    <w:rsid w:val="00BE3CD8"/>
    <w:rsid w:val="00C23FEE"/>
    <w:rsid w:val="00C4527E"/>
    <w:rsid w:val="00C45EAB"/>
    <w:rsid w:val="00C54ABF"/>
    <w:rsid w:val="00C74A7B"/>
    <w:rsid w:val="00C82D3E"/>
    <w:rsid w:val="00C863A9"/>
    <w:rsid w:val="00C86A14"/>
    <w:rsid w:val="00C93C34"/>
    <w:rsid w:val="00C96A2C"/>
    <w:rsid w:val="00CA43AE"/>
    <w:rsid w:val="00CA5D3D"/>
    <w:rsid w:val="00CA732A"/>
    <w:rsid w:val="00CC67AC"/>
    <w:rsid w:val="00CE4358"/>
    <w:rsid w:val="00CE6F9A"/>
    <w:rsid w:val="00D060A6"/>
    <w:rsid w:val="00D42538"/>
    <w:rsid w:val="00D51F66"/>
    <w:rsid w:val="00D57671"/>
    <w:rsid w:val="00D57977"/>
    <w:rsid w:val="00D747E1"/>
    <w:rsid w:val="00D865A1"/>
    <w:rsid w:val="00D94550"/>
    <w:rsid w:val="00DB1FC0"/>
    <w:rsid w:val="00DB5C3E"/>
    <w:rsid w:val="00DC10CE"/>
    <w:rsid w:val="00DE074E"/>
    <w:rsid w:val="00DF4250"/>
    <w:rsid w:val="00DF58D2"/>
    <w:rsid w:val="00E02EB1"/>
    <w:rsid w:val="00E2189B"/>
    <w:rsid w:val="00E22E9E"/>
    <w:rsid w:val="00E32602"/>
    <w:rsid w:val="00E456A1"/>
    <w:rsid w:val="00E45D2E"/>
    <w:rsid w:val="00E472DA"/>
    <w:rsid w:val="00E51736"/>
    <w:rsid w:val="00E642A9"/>
    <w:rsid w:val="00E649A9"/>
    <w:rsid w:val="00EB2FF4"/>
    <w:rsid w:val="00EC1920"/>
    <w:rsid w:val="00EC1C23"/>
    <w:rsid w:val="00EC4D2A"/>
    <w:rsid w:val="00EC6A7F"/>
    <w:rsid w:val="00ED775F"/>
    <w:rsid w:val="00F02B15"/>
    <w:rsid w:val="00F02B67"/>
    <w:rsid w:val="00F03B17"/>
    <w:rsid w:val="00F04DE1"/>
    <w:rsid w:val="00F15731"/>
    <w:rsid w:val="00F263CC"/>
    <w:rsid w:val="00F50101"/>
    <w:rsid w:val="00F526AE"/>
    <w:rsid w:val="00F91394"/>
    <w:rsid w:val="00F92AE1"/>
    <w:rsid w:val="00FB126D"/>
    <w:rsid w:val="00FC2098"/>
    <w:rsid w:val="00FD542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606A0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606A0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F1444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"/>
    <w:basedOn w:val="a"/>
    <w:autoRedefine/>
    <w:rsid w:val="00247D0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6">
    <w:name w:val="Table Grid"/>
    <w:basedOn w:val="a1"/>
    <w:rsid w:val="00F02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02B67"/>
    <w:pPr>
      <w:spacing w:after="120"/>
    </w:pPr>
    <w:rPr>
      <w:sz w:val="16"/>
      <w:szCs w:val="16"/>
    </w:rPr>
  </w:style>
  <w:style w:type="paragraph" w:styleId="a7">
    <w:name w:val="No Spacing"/>
    <w:qFormat/>
    <w:rsid w:val="00D57977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A87922"/>
    <w:pPr>
      <w:jc w:val="center"/>
    </w:pPr>
    <w:rPr>
      <w:rFonts w:eastAsia="Calibri"/>
      <w:b/>
      <w:bCs/>
      <w:sz w:val="32"/>
      <w:szCs w:val="24"/>
    </w:rPr>
  </w:style>
  <w:style w:type="character" w:customStyle="1" w:styleId="a9">
    <w:name w:val="Название Знак"/>
    <w:link w:val="a8"/>
    <w:locked/>
    <w:rsid w:val="00A87922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2">
    <w:name w:val="Основной текст 3 Знак"/>
    <w:link w:val="31"/>
    <w:semiHidden/>
    <w:locked/>
    <w:rsid w:val="007B1A5F"/>
    <w:rPr>
      <w:sz w:val="16"/>
      <w:szCs w:val="16"/>
      <w:lang w:val="ru-RU" w:eastAsia="ru-RU" w:bidi="ar-SA"/>
    </w:rPr>
  </w:style>
  <w:style w:type="paragraph" w:styleId="aa">
    <w:name w:val="Balloon Text"/>
    <w:basedOn w:val="a"/>
    <w:semiHidden/>
    <w:rsid w:val="00002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32602"/>
  </w:style>
  <w:style w:type="paragraph" w:styleId="ab">
    <w:name w:val="header"/>
    <w:basedOn w:val="a"/>
    <w:link w:val="ac"/>
    <w:uiPriority w:val="99"/>
    <w:semiHidden/>
    <w:unhideWhenUsed/>
    <w:rsid w:val="00995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52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995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52F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4796-3CBD-454A-9921-A1DC7E6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Melkosoft</Company>
  <LinksUpToDate>false</LinksUpToDate>
  <CharactersWithSpaces>2485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mailto:taxpavlodar@mgd.kz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https://e.mail.ru/compose/?mailto=mailto%3ataxpavlodar@mgd.kz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FuckYouBill</dc:creator>
  <cp:lastModifiedBy>Абылкасимова Аида</cp:lastModifiedBy>
  <cp:revision>6</cp:revision>
  <cp:lastPrinted>2018-10-08T04:18:00Z</cp:lastPrinted>
  <dcterms:created xsi:type="dcterms:W3CDTF">2018-11-23T10:42:00Z</dcterms:created>
  <dcterms:modified xsi:type="dcterms:W3CDTF">2018-11-23T10:44:00Z</dcterms:modified>
</cp:coreProperties>
</file>