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33" w:rsidRPr="003A5128" w:rsidRDefault="00952033" w:rsidP="003A512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128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:rsidR="00952033" w:rsidRPr="003A5128" w:rsidRDefault="00952033" w:rsidP="003A512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128">
        <w:rPr>
          <w:rFonts w:ascii="Times New Roman" w:eastAsia="Calibri" w:hAnsi="Times New Roman" w:cs="Times New Roman"/>
          <w:b/>
          <w:sz w:val="28"/>
          <w:szCs w:val="28"/>
        </w:rPr>
        <w:t>по результатам внутреннего анализа коррупционных рисков</w:t>
      </w:r>
    </w:p>
    <w:p w:rsidR="00952033" w:rsidRPr="003A5128" w:rsidRDefault="00952033" w:rsidP="003A512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512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3A5128">
        <w:rPr>
          <w:rFonts w:ascii="Times New Roman" w:eastAsia="Calibri" w:hAnsi="Times New Roman" w:cs="Times New Roman"/>
          <w:b/>
          <w:sz w:val="28"/>
          <w:szCs w:val="28"/>
        </w:rPr>
        <w:t>епартамента</w:t>
      </w:r>
      <w:proofErr w:type="spellEnd"/>
      <w:r w:rsidRPr="003A5128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государственных доходов по Павлодарской области</w:t>
      </w:r>
    </w:p>
    <w:p w:rsidR="00952033" w:rsidRPr="003A5128" w:rsidRDefault="00952033" w:rsidP="003A5128">
      <w:pPr>
        <w:pStyle w:val="a3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A5128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:rsidR="00952033" w:rsidRPr="003A5128" w:rsidRDefault="00952033" w:rsidP="003A512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3A5128">
        <w:rPr>
          <w:rFonts w:ascii="Times New Roman" w:eastAsia="Calibri" w:hAnsi="Times New Roman" w:cs="Times New Roman"/>
          <w:b/>
          <w:sz w:val="28"/>
          <w:szCs w:val="28"/>
        </w:rPr>
        <w:t xml:space="preserve"> г. Павлодар                                                            </w:t>
      </w:r>
      <w:r w:rsidR="001C061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proofErr w:type="gramStart"/>
      <w:r w:rsidR="001C061C">
        <w:rPr>
          <w:rFonts w:ascii="Times New Roman" w:eastAsia="Calibri" w:hAnsi="Times New Roman" w:cs="Times New Roman"/>
          <w:b/>
          <w:sz w:val="28"/>
          <w:szCs w:val="28"/>
        </w:rPr>
        <w:t xml:space="preserve">   «</w:t>
      </w:r>
      <w:proofErr w:type="gramEnd"/>
      <w:r w:rsidR="001C061C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9A663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C061C">
        <w:rPr>
          <w:rFonts w:ascii="Times New Roman" w:eastAsia="Calibri" w:hAnsi="Times New Roman" w:cs="Times New Roman"/>
          <w:b/>
          <w:sz w:val="28"/>
          <w:szCs w:val="28"/>
        </w:rPr>
        <w:t xml:space="preserve"> июня </w:t>
      </w:r>
      <w:r w:rsidR="009A663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7C3FE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5128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A5128" w:rsidRDefault="003A5128" w:rsidP="00D22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2033" w:rsidRPr="006B388B" w:rsidRDefault="00952033" w:rsidP="006B38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8B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952033" w:rsidRPr="00D22887" w:rsidRDefault="00952033" w:rsidP="00D2288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887">
        <w:rPr>
          <w:rFonts w:ascii="Times New Roman" w:eastAsia="Times New Roman" w:hAnsi="Times New Roman" w:cs="Times New Roman"/>
          <w:sz w:val="28"/>
          <w:szCs w:val="28"/>
        </w:rPr>
        <w:t>В целях реализации мероприятий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статьями 7, 8 Закона  Республики Казахстан «О противодействии коррупции» от 18 ноября 2015 года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</w:rPr>
        <w:t xml:space="preserve"> №410-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«Типовыми правилами проведения внутреннего анализа коррупционных рисков», утвержденными приказом Председателя </w:t>
      </w:r>
      <w:r w:rsidRPr="00D22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Республики Казахстан по противодействию коррупции от 16 января 2023 года №21 (</w:t>
      </w:r>
      <w:r w:rsidRPr="00D22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зарегистрирован в Министерстве юстиции Республики Казахстан 18 января 2023 года №31713</w:t>
      </w:r>
      <w:r w:rsidRPr="00D228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, приказом руководителя Департамента государственных доходов по Павлодарской области (</w:t>
      </w:r>
      <w:r w:rsidRPr="00D22887">
        <w:rPr>
          <w:rFonts w:ascii="Times New Roman" w:eastAsia="Times New Roman" w:hAnsi="Times New Roman" w:cs="Times New Roman"/>
          <w:i/>
          <w:sz w:val="28"/>
          <w:szCs w:val="28"/>
        </w:rPr>
        <w:t>далее - Департамент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) от </w:t>
      </w:r>
      <w:r w:rsidR="00CC433D" w:rsidRPr="00D2288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C433D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апреля </w:t>
      </w:r>
      <w:r w:rsidR="002D7FE9" w:rsidRPr="00D2288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433D" w:rsidRPr="00D228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2D7FE9" w:rsidRPr="00D2288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433D" w:rsidRPr="00D22887">
        <w:rPr>
          <w:rFonts w:ascii="Times New Roman" w:eastAsia="Times New Roman" w:hAnsi="Times New Roman" w:cs="Times New Roman"/>
          <w:sz w:val="28"/>
          <w:szCs w:val="28"/>
        </w:rPr>
        <w:t>85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на основании анализа н</w:t>
      </w:r>
      <w:r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едопущения коррупционных проявлений</w:t>
      </w:r>
      <w:r w:rsidR="00921E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1ED7" w:rsidRPr="00D22887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921ED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1ED7" w:rsidRPr="00D307BA">
        <w:rPr>
          <w:rFonts w:ascii="Times New Roman" w:eastAsia="Times New Roman" w:hAnsi="Times New Roman" w:cs="Times New Roman"/>
          <w:sz w:val="28"/>
          <w:szCs w:val="28"/>
        </w:rPr>
        <w:t xml:space="preserve"> администрирования НДС в рамках ЕАЭС</w:t>
      </w:r>
      <w:r w:rsidR="001B19ED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ED" w:rsidRPr="00D22887">
        <w:rPr>
          <w:rFonts w:ascii="Times New Roman" w:eastAsia="Times New Roman" w:hAnsi="Times New Roman" w:cs="Times New Roman"/>
          <w:sz w:val="28"/>
          <w:szCs w:val="28"/>
        </w:rPr>
        <w:t>части неправомерного предоставления льготы методом зачета (уплата НДС на импортируемые товары методом зачета)</w:t>
      </w:r>
      <w:r w:rsidR="002D7FE9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921E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</w:t>
      </w:r>
      <w:r w:rsidR="001B19ED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части неправомерного освобождения от налога на добавленную стоимость при импорте товаров</w:t>
      </w:r>
      <w:r w:rsidR="004B7C55" w:rsidRPr="00D228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ED7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D22887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наличия коррупционного риска в организационно-управленческой деятельности таможенного поста «Павлодар – Центр таможенного оформления» </w:t>
      </w:r>
      <w:r w:rsidR="00D22887" w:rsidRPr="00D22887">
        <w:rPr>
          <w:rFonts w:ascii="Times New Roman" w:hAnsi="Times New Roman" w:cs="Times New Roman"/>
          <w:sz w:val="28"/>
          <w:szCs w:val="28"/>
        </w:rPr>
        <w:t>по профилю риска №50100/120321/00285,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группой по проведению внутреннего анализа коррупционных рисков (</w:t>
      </w:r>
      <w:r w:rsidRPr="00D22887">
        <w:rPr>
          <w:rFonts w:ascii="Times New Roman" w:eastAsia="Times New Roman" w:hAnsi="Times New Roman" w:cs="Times New Roman"/>
          <w:i/>
          <w:sz w:val="28"/>
          <w:szCs w:val="28"/>
        </w:rPr>
        <w:t>далее - Рабочая группа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A5128" w:rsidRPr="00D22887">
        <w:rPr>
          <w:rFonts w:ascii="Times New Roman" w:eastAsia="Times New Roman" w:hAnsi="Times New Roman" w:cs="Times New Roman"/>
          <w:sz w:val="28"/>
          <w:szCs w:val="28"/>
        </w:rPr>
        <w:t xml:space="preserve"> в составе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>Бейсенов</w:t>
      </w:r>
      <w:r w:rsidR="00317AEB" w:rsidRPr="00D2288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 xml:space="preserve"> М.Ж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.,</w:t>
      </w:r>
      <w:r w:rsidR="007735E0" w:rsidRPr="00D22887">
        <w:t xml:space="preserve"> </w:t>
      </w:r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 xml:space="preserve">Марьиной А.В., </w:t>
      </w:r>
      <w:proofErr w:type="spellStart"/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>Оспанов</w:t>
      </w:r>
      <w:r w:rsidR="00317AEB" w:rsidRPr="00D2288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 xml:space="preserve"> Д.Т.,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Жунусова Т.С., </w:t>
      </w:r>
      <w:r w:rsidR="007735E0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Харифоллин</w:t>
      </w:r>
      <w:r w:rsidR="00317AEB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7735E0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Е.С.</w:t>
      </w:r>
      <w:r w:rsidR="002E5C8E" w:rsidRPr="00D22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проведен внутренний анализ коррупционных рисков за</w:t>
      </w:r>
      <w:r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период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1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апреля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по 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июня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146AEF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</w:t>
      </w:r>
      <w:r w:rsidR="0063044C" w:rsidRPr="00D228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28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E5640" w:rsidRDefault="00952033" w:rsidP="00D22887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887">
        <w:rPr>
          <w:rFonts w:ascii="Times New Roman" w:eastAsia="Times New Roman" w:hAnsi="Times New Roman" w:cs="Times New Roman"/>
          <w:b/>
          <w:sz w:val="28"/>
          <w:szCs w:val="28"/>
        </w:rPr>
        <w:t>Наименование объект</w:t>
      </w:r>
      <w:r w:rsidR="00D2288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22887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анализа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35E0" w:rsidRPr="00D22887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 w:rsidR="007735E0" w:rsidRPr="00D307BA">
        <w:rPr>
          <w:rFonts w:ascii="Times New Roman" w:eastAsia="Times New Roman" w:hAnsi="Times New Roman" w:cs="Times New Roman"/>
          <w:sz w:val="28"/>
          <w:szCs w:val="28"/>
        </w:rPr>
        <w:t xml:space="preserve"> администрирования НДС в рамках ЕАЭС</w:t>
      </w:r>
      <w:r w:rsidR="00D228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5E0" w:rsidRPr="005E5640" w:rsidRDefault="007735E0" w:rsidP="005E564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E56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640" w:rsidRPr="005E5640">
        <w:rPr>
          <w:rFonts w:ascii="Times New Roman" w:eastAsia="Times New Roman" w:hAnsi="Times New Roman" w:cs="Times New Roman"/>
          <w:b/>
          <w:sz w:val="28"/>
          <w:szCs w:val="28"/>
        </w:rPr>
        <w:t>Описательная часть:</w:t>
      </w:r>
    </w:p>
    <w:p w:rsidR="007735E0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C083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</w:t>
      </w:r>
      <w:r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5E56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фактам наличия коррупционного риска</w:t>
      </w:r>
      <w:r w:rsidR="005161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</w:t>
      </w:r>
      <w:r w:rsidR="00F14A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деятельности</w:t>
      </w:r>
      <w:r w:rsidR="005161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16194" w:rsidRPr="005161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Управлени</w:t>
      </w:r>
      <w:r w:rsidR="00F14A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="00516194" w:rsidRPr="005161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администрирования НДС в рамках ЕАЭС</w:t>
      </w:r>
      <w:r w:rsidR="005161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части</w:t>
      </w:r>
      <w:r w:rsidR="005E56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неправомерного предоставления льготы методом зачета (уплата НДС на импор</w:t>
      </w:r>
      <w:r w:rsidR="001B19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тируемые товары методом зачета)</w:t>
      </w:r>
      <w:r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735E0" w:rsidRPr="007735E0" w:rsidRDefault="00F14A72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Описание</w:t>
      </w:r>
      <w:r w:rsidR="007735E0" w:rsidRPr="005E564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коррупционн</w:t>
      </w:r>
      <w:r w:rsidR="00317AE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ых</w:t>
      </w:r>
      <w:r w:rsidR="007735E0" w:rsidRPr="005E564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риск</w:t>
      </w:r>
      <w:r w:rsidR="00317AE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ов</w:t>
      </w:r>
      <w:r w:rsidR="007735E0"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735E0" w:rsidRPr="00D22887" w:rsidRDefault="007735E0" w:rsidP="007B2EE8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-Принятие решения о зачете НДС полностью зависит от должностного лица, что может привести к </w:t>
      </w:r>
      <w:r w:rsidR="007B2EE8" w:rsidRPr="007735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злоупотреблени</w:t>
      </w:r>
      <w:r w:rsidR="002E44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="007B2E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D0678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в</w:t>
      </w:r>
      <w:r w:rsidR="007B2EE8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озможность манипулирования налоговыми документами для получения незаконной льготы</w:t>
      </w:r>
      <w:r w:rsidR="00671360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а также отсутствие автоматизированного механизма проверки достоверности предоставленных данных.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Рекомендации по </w:t>
      </w:r>
      <w:r w:rsidR="00317AEB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их</w:t>
      </w:r>
      <w:r w:rsidR="00F14A72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устранению</w:t>
      </w: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-Внедрение автоматизированной системы рассмотрения заявлений без участия должностных лиц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органов государственных доходов;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-Интеграция налоговых и таможенных баз данных для автоматической верификации поданных документов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-Введение цифрового документооборота с возможностью отслеживания заявок в режиме реального времени.</w:t>
      </w:r>
    </w:p>
    <w:p w:rsidR="007735E0" w:rsidRPr="00D22887" w:rsidRDefault="007735E0" w:rsidP="00F14A72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2.</w:t>
      </w:r>
      <w:r w:rsidR="00F14A72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фактам наличия коррупционного риска в деятельности Управления администрирования НДС в рамках ЕАЭС в части </w:t>
      </w: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неправомерного освобождения от налога на добавленную стоимость пр</w:t>
      </w:r>
      <w:r w:rsidR="00F14A72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импорте товаров.</w:t>
      </w:r>
    </w:p>
    <w:p w:rsidR="007735E0" w:rsidRPr="00D22887" w:rsidRDefault="00F14A72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Описание</w:t>
      </w:r>
      <w:r w:rsidR="00317AEB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коррупционных</w:t>
      </w:r>
      <w:r w:rsidR="007735E0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риск</w:t>
      </w:r>
      <w:r w:rsidR="00317AEB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ов</w:t>
      </w:r>
      <w:r w:rsidR="007735E0" w:rsidRPr="00D228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A65983" w:rsidRPr="00D22887" w:rsidRDefault="00A65983" w:rsidP="00A65983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22887"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 подпунктом 33) статьи 394 НК РК и подпунктами 10) и 10-1) статьи 399 Налогового кодекса, определенные товары (лекарственные средства, медицинские изделия, оборудование для их производства) освобождаются от уплаты НДС при импорте.</w:t>
      </w:r>
    </w:p>
    <w:p w:rsidR="00A65983" w:rsidRPr="00D22887" w:rsidRDefault="00A65983" w:rsidP="00C1211C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22887">
        <w:rPr>
          <w:rFonts w:ascii="Times New Roman" w:hAnsi="Times New Roman"/>
          <w:color w:val="000000"/>
          <w:spacing w:val="2"/>
          <w:sz w:val="28"/>
          <w:szCs w:val="28"/>
        </w:rPr>
        <w:t>Решение об освобождении принимается налоговым органом на основании</w:t>
      </w:r>
      <w:r w:rsidR="00921ED7">
        <w:rPr>
          <w:rFonts w:ascii="Times New Roman" w:hAnsi="Times New Roman"/>
          <w:color w:val="000000"/>
          <w:spacing w:val="2"/>
          <w:sz w:val="28"/>
          <w:szCs w:val="28"/>
        </w:rPr>
        <w:t xml:space="preserve">, представленных </w:t>
      </w:r>
      <w:r w:rsidR="002E4417" w:rsidRPr="00D22887">
        <w:rPr>
          <w:rFonts w:ascii="Times New Roman" w:hAnsi="Times New Roman"/>
          <w:color w:val="000000"/>
          <w:spacing w:val="2"/>
          <w:sz w:val="28"/>
          <w:szCs w:val="28"/>
        </w:rPr>
        <w:t>налогоплательщиком</w:t>
      </w:r>
      <w:r w:rsidR="00921ED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E4417" w:rsidRPr="00D22887"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–НП) документов, что является возможностью для НП </w:t>
      </w:r>
      <w:r w:rsidR="002E4417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подачи фиктивных данных.</w:t>
      </w:r>
      <w:r w:rsidR="002E4417" w:rsidRPr="00D2288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Рекомендации по </w:t>
      </w:r>
      <w:r w:rsidR="00317AEB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их</w:t>
      </w:r>
      <w:r w:rsidR="00F14A72" w:rsidRPr="00D22887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 xml:space="preserve"> устранению</w:t>
      </w:r>
      <w:r w:rsidRPr="00D228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-Автоматизация процесса рассмотрен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ия заявок на освобождение от НДС;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-Создание единой цифровой платформы для верификации документов (реестр лекарственных средств, интеграция с базами Министерства здравоохранения)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735E0" w:rsidRPr="00D22887" w:rsidRDefault="007735E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-Внедрение системы автоматической проверки соответствия товаров условиям освобождения от НДС.</w:t>
      </w:r>
    </w:p>
    <w:p w:rsidR="005E5640" w:rsidRDefault="005E564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22887">
        <w:rPr>
          <w:rFonts w:ascii="Times New Roman" w:eastAsia="Times New Roman" w:hAnsi="Times New Roman" w:cs="Times New Roman"/>
          <w:b/>
          <w:sz w:val="28"/>
          <w:szCs w:val="28"/>
        </w:rPr>
        <w:t>Наименование объектов внутреннего анализа</w:t>
      </w:r>
      <w:r w:rsidRPr="00D228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Таможенный пост «Павлодар – 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ентр таможенного оформления»</w:t>
      </w:r>
      <w:r w:rsidR="00317AEB" w:rsidRPr="00D228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4A0D53" w:rsidRPr="004A0D53" w:rsidRDefault="004A0D53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4A0D5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Описательная часть:</w:t>
      </w:r>
    </w:p>
    <w:p w:rsidR="00172575" w:rsidRPr="00222CB4" w:rsidRDefault="00BC0830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830">
        <w:rPr>
          <w:rFonts w:ascii="Times New Roman" w:hAnsi="Times New Roman" w:cs="Times New Roman"/>
          <w:b/>
          <w:sz w:val="28"/>
          <w:szCs w:val="28"/>
        </w:rPr>
        <w:t>3.</w:t>
      </w:r>
      <w:r w:rsidR="00F14A72" w:rsidRPr="00F14A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фактам наличия коррупционного риска </w:t>
      </w:r>
      <w:r w:rsidR="00BE65E2" w:rsidRPr="00BE6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организационно-управленческой деятельности таможенного поста «Павлодар – </w:t>
      </w:r>
      <w:r w:rsidR="004A0D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</w:t>
      </w:r>
      <w:r w:rsidR="00BE65E2" w:rsidRPr="00BE6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ентр таможенного оформления»</w:t>
      </w:r>
      <w:r w:rsidR="00BE65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A0D53">
        <w:rPr>
          <w:rFonts w:ascii="Times New Roman" w:hAnsi="Times New Roman" w:cs="Times New Roman"/>
          <w:sz w:val="28"/>
          <w:szCs w:val="28"/>
        </w:rPr>
        <w:t>по профилю риска №</w:t>
      </w:r>
      <w:r w:rsidR="00172575" w:rsidRPr="00222CB4">
        <w:rPr>
          <w:rFonts w:ascii="Times New Roman" w:hAnsi="Times New Roman" w:cs="Times New Roman"/>
          <w:sz w:val="28"/>
          <w:szCs w:val="28"/>
        </w:rPr>
        <w:t xml:space="preserve">50100/120321/00285 </w:t>
      </w:r>
    </w:p>
    <w:p w:rsidR="00172575" w:rsidRPr="00222CB4" w:rsidRDefault="003B5682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682">
        <w:rPr>
          <w:rFonts w:ascii="Times New Roman" w:hAnsi="Times New Roman" w:cs="Times New Roman"/>
          <w:b/>
          <w:i/>
          <w:sz w:val="28"/>
          <w:szCs w:val="28"/>
        </w:rPr>
        <w:t>Описание коррупционного риска</w:t>
      </w:r>
      <w:r w:rsidR="00172575" w:rsidRPr="00222C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CB4" w:rsidRDefault="00172575" w:rsidP="007735E0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CB4">
        <w:rPr>
          <w:rFonts w:ascii="Times New Roman" w:hAnsi="Times New Roman" w:cs="Times New Roman"/>
          <w:sz w:val="28"/>
          <w:szCs w:val="28"/>
        </w:rPr>
        <w:t xml:space="preserve">1. </w:t>
      </w:r>
      <w:r w:rsidR="003B5682" w:rsidRPr="003B5682">
        <w:rPr>
          <w:rFonts w:ascii="Times New Roman" w:hAnsi="Times New Roman" w:cs="Times New Roman"/>
          <w:sz w:val="28"/>
          <w:szCs w:val="28"/>
        </w:rPr>
        <w:t>Провер</w:t>
      </w:r>
      <w:r w:rsidR="003B5682">
        <w:rPr>
          <w:rFonts w:ascii="Times New Roman" w:hAnsi="Times New Roman" w:cs="Times New Roman"/>
          <w:sz w:val="28"/>
          <w:szCs w:val="28"/>
        </w:rPr>
        <w:t>я</w:t>
      </w:r>
      <w:r w:rsidR="003B5682" w:rsidRPr="003B5682">
        <w:rPr>
          <w:rFonts w:ascii="Times New Roman" w:hAnsi="Times New Roman" w:cs="Times New Roman"/>
          <w:sz w:val="28"/>
          <w:szCs w:val="28"/>
        </w:rPr>
        <w:t>ть наличие оригинала ветеринарного сертификата, выданного уполномоченным органом МСХ РК в соответствии с требованиями, указанными в Решении Комиссии Евразийского экономического союза от 18 июня 2010 года №317 "О применении ветеринарно-санитарных мер в Евразийском экономическом союзе". При этом запрос о необходимости представления документов, подтверждающих сведения, заявленные в ЭДТ, осуществлять посредством ИС "АСТАНА-1". После предоставления оригинала, должностным лицом необходимо самостоятельно произвести вложение сканированную копию документа во вкладку "приложенные документы". При проведении контроля, наибольший риск коррупционных нарушений остается за процессом предоставления оригинала ветеринарного сертификата в непосредственном контакте с участниками ВЭД</w:t>
      </w:r>
      <w:r w:rsidR="00272580">
        <w:rPr>
          <w:rFonts w:ascii="Times New Roman" w:hAnsi="Times New Roman" w:cs="Times New Roman"/>
          <w:sz w:val="28"/>
          <w:szCs w:val="28"/>
        </w:rPr>
        <w:t xml:space="preserve">.  </w:t>
      </w:r>
      <w:r w:rsidRPr="00222CB4">
        <w:rPr>
          <w:rFonts w:ascii="Times New Roman" w:hAnsi="Times New Roman" w:cs="Times New Roman"/>
          <w:sz w:val="28"/>
          <w:szCs w:val="28"/>
        </w:rPr>
        <w:t xml:space="preserve">После предоставления оригинала, должностным лицом необходимо самостоятельно произвести вложение сканированную копию документа во вкладку "приложенные документы". При проведении контроля, наибольший риск коррупционных нарушений остается за процессом предоставления оригинала ветеринарного сертификата в непосредственном </w:t>
      </w:r>
      <w:r w:rsidRPr="00222CB4">
        <w:rPr>
          <w:rFonts w:ascii="Times New Roman" w:hAnsi="Times New Roman" w:cs="Times New Roman"/>
          <w:sz w:val="28"/>
          <w:szCs w:val="28"/>
        </w:rPr>
        <w:lastRenderedPageBreak/>
        <w:t>контакте с участниками ВЭД. Данный процесс относится к коррупционному риску ввиду непосредственного контакта УДЛ с участниками ВЭД, что может отразиться, как на ускорении, так и на замедлении таможенного контроля и выпуска товаров.</w:t>
      </w:r>
    </w:p>
    <w:p w:rsidR="006B388B" w:rsidRPr="00146AEF" w:rsidRDefault="005927C3" w:rsidP="00146AEF">
      <w:pPr>
        <w:pBdr>
          <w:bottom w:val="single" w:sz="4" w:space="31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7C3">
        <w:rPr>
          <w:rFonts w:ascii="Times New Roman" w:hAnsi="Times New Roman" w:cs="Times New Roman"/>
          <w:b/>
          <w:i/>
          <w:sz w:val="28"/>
          <w:szCs w:val="28"/>
        </w:rPr>
        <w:t>Рекомендации по их устранению:</w:t>
      </w:r>
      <w:r w:rsidR="00172575" w:rsidRPr="00222CB4">
        <w:rPr>
          <w:rFonts w:ascii="Times New Roman" w:hAnsi="Times New Roman" w:cs="Times New Roman"/>
          <w:sz w:val="28"/>
          <w:szCs w:val="28"/>
        </w:rPr>
        <w:t xml:space="preserve"> для снижения уровня коррупционных рисков необходимо исключить взаимодействие специалистов таможенного блока с УВЭД путем оказания услуг исключительно в электронном виде в ИС «АСТАНА-1» (По запросу УДЛ участники ВЭД могут самостоятельно в ИС «Астана-1» приложить ветеринарного сертификата, разрешительные документы и др.). </w:t>
      </w:r>
    </w:p>
    <w:p w:rsidR="00C07B24" w:rsidRPr="006B388B" w:rsidRDefault="00C07B24">
      <w:pPr>
        <w:rPr>
          <w:b/>
        </w:rPr>
      </w:pPr>
      <w:bookmarkStart w:id="0" w:name="_GoBack"/>
      <w:bookmarkEnd w:id="0"/>
    </w:p>
    <w:sectPr w:rsidR="00C07B24" w:rsidRPr="006B388B" w:rsidSect="008C19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093B"/>
    <w:multiLevelType w:val="hybridMultilevel"/>
    <w:tmpl w:val="986858DE"/>
    <w:lvl w:ilvl="0" w:tplc="2AD23B1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4"/>
    <w:rsid w:val="000D0678"/>
    <w:rsid w:val="00146AEF"/>
    <w:rsid w:val="00154996"/>
    <w:rsid w:val="00172575"/>
    <w:rsid w:val="001B19ED"/>
    <w:rsid w:val="001C061C"/>
    <w:rsid w:val="00222CB4"/>
    <w:rsid w:val="00224735"/>
    <w:rsid w:val="002418D5"/>
    <w:rsid w:val="002437DC"/>
    <w:rsid w:val="00272580"/>
    <w:rsid w:val="00291404"/>
    <w:rsid w:val="002D7FE9"/>
    <w:rsid w:val="002E4417"/>
    <w:rsid w:val="002E5C8E"/>
    <w:rsid w:val="00300F2A"/>
    <w:rsid w:val="00317AEB"/>
    <w:rsid w:val="00331C8C"/>
    <w:rsid w:val="003A5128"/>
    <w:rsid w:val="003B5682"/>
    <w:rsid w:val="003E1309"/>
    <w:rsid w:val="003E74B7"/>
    <w:rsid w:val="004A0D53"/>
    <w:rsid w:val="004B7C55"/>
    <w:rsid w:val="00515D47"/>
    <w:rsid w:val="00516194"/>
    <w:rsid w:val="005927C3"/>
    <w:rsid w:val="005E2862"/>
    <w:rsid w:val="005E5640"/>
    <w:rsid w:val="006153A9"/>
    <w:rsid w:val="0063044C"/>
    <w:rsid w:val="00671360"/>
    <w:rsid w:val="006B388B"/>
    <w:rsid w:val="006D104A"/>
    <w:rsid w:val="006E2277"/>
    <w:rsid w:val="00736753"/>
    <w:rsid w:val="007735E0"/>
    <w:rsid w:val="007A7933"/>
    <w:rsid w:val="007B2EE8"/>
    <w:rsid w:val="007C3FE0"/>
    <w:rsid w:val="007C5205"/>
    <w:rsid w:val="00852A84"/>
    <w:rsid w:val="00865842"/>
    <w:rsid w:val="008C19B5"/>
    <w:rsid w:val="00921ED7"/>
    <w:rsid w:val="00952033"/>
    <w:rsid w:val="009A663C"/>
    <w:rsid w:val="009B4E6B"/>
    <w:rsid w:val="00A65983"/>
    <w:rsid w:val="00A92EA9"/>
    <w:rsid w:val="00AF5DC7"/>
    <w:rsid w:val="00B05271"/>
    <w:rsid w:val="00B32CB6"/>
    <w:rsid w:val="00BC0830"/>
    <w:rsid w:val="00BE65E2"/>
    <w:rsid w:val="00BF0412"/>
    <w:rsid w:val="00C07B24"/>
    <w:rsid w:val="00C1211C"/>
    <w:rsid w:val="00C349A5"/>
    <w:rsid w:val="00CC433D"/>
    <w:rsid w:val="00D22887"/>
    <w:rsid w:val="00D307BA"/>
    <w:rsid w:val="00DB75DE"/>
    <w:rsid w:val="00E57C34"/>
    <w:rsid w:val="00E76200"/>
    <w:rsid w:val="00F14A72"/>
    <w:rsid w:val="00F43E74"/>
    <w:rsid w:val="00F9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24F3"/>
  <w15:docId w15:val="{EC7BE99B-102B-4906-9653-32C8F9B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1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Нуралина Асемгуль Сексембаевна</dc:creator>
  <cp:keywords/>
  <dc:description/>
  <cp:lastModifiedBy>Карымсакова Аймагуль Есенбаена</cp:lastModifiedBy>
  <cp:revision>51</cp:revision>
  <cp:lastPrinted>2025-06-04T04:08:00Z</cp:lastPrinted>
  <dcterms:created xsi:type="dcterms:W3CDTF">2023-07-01T04:42:00Z</dcterms:created>
  <dcterms:modified xsi:type="dcterms:W3CDTF">2025-06-05T06:52:00Z</dcterms:modified>
</cp:coreProperties>
</file>