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B4" w:rsidRPr="00CC7DF0" w:rsidRDefault="009C2FB4" w:rsidP="009C2FB4">
      <w:pPr>
        <w:ind w:left="2835"/>
        <w:rPr>
          <w:rFonts w:ascii="Times New Roman" w:eastAsia="Times New Roman" w:hAnsi="Times New Roman" w:cs="Times New Roman"/>
          <w:szCs w:val="22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09"/>
        <w:gridCol w:w="3402"/>
        <w:gridCol w:w="4111"/>
        <w:gridCol w:w="1984"/>
        <w:gridCol w:w="3828"/>
        <w:gridCol w:w="1559"/>
      </w:tblGrid>
      <w:tr w:rsidR="003F2775" w:rsidRPr="00CC7DF0" w:rsidTr="002126B5">
        <w:trPr>
          <w:trHeight w:val="1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5" w:rsidRPr="008B633E" w:rsidRDefault="003F2775" w:rsidP="0085639D">
            <w:pPr>
              <w:ind w:left="-9" w:firstLine="1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B63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  <w:p w:rsidR="003F2775" w:rsidRPr="008B633E" w:rsidRDefault="003F2775" w:rsidP="0085639D">
            <w:pPr>
              <w:ind w:left="-9" w:firstLine="1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63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п/п</w:t>
            </w:r>
          </w:p>
        </w:tc>
        <w:tc>
          <w:tcPr>
            <w:tcW w:w="3402" w:type="dxa"/>
          </w:tcPr>
          <w:p w:rsidR="003F2775" w:rsidRPr="008B633E" w:rsidRDefault="003F2775" w:rsidP="003F2775">
            <w:pPr>
              <w:spacing w:after="200"/>
              <w:ind w:left="255" w:right="283" w:firstLine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 коррупционного риска</w:t>
            </w:r>
          </w:p>
        </w:tc>
        <w:tc>
          <w:tcPr>
            <w:tcW w:w="4111" w:type="dxa"/>
            <w:vAlign w:val="center"/>
          </w:tcPr>
          <w:p w:rsidR="003F2775" w:rsidRPr="008B633E" w:rsidRDefault="003F2775" w:rsidP="003B3BEC">
            <w:pPr>
              <w:spacing w:after="200"/>
              <w:ind w:left="255" w:right="283" w:firstLine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63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Рекомендации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его устранению</w:t>
            </w:r>
          </w:p>
        </w:tc>
        <w:tc>
          <w:tcPr>
            <w:tcW w:w="1984" w:type="dxa"/>
            <w:vAlign w:val="center"/>
          </w:tcPr>
          <w:p w:rsidR="003F2775" w:rsidRPr="008B633E" w:rsidRDefault="003F2775" w:rsidP="003B3BEC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63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завершения</w:t>
            </w:r>
          </w:p>
        </w:tc>
        <w:tc>
          <w:tcPr>
            <w:tcW w:w="3828" w:type="dxa"/>
            <w:vAlign w:val="center"/>
          </w:tcPr>
          <w:p w:rsidR="003F2775" w:rsidRPr="008B633E" w:rsidRDefault="003F2775" w:rsidP="003B3BEC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576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Позиция уполномоченного государственного органа </w:t>
            </w:r>
            <w:r w:rsidRPr="007576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yellow"/>
              </w:rPr>
              <w:t xml:space="preserve">(при направлении рекомендаций в другой </w:t>
            </w:r>
            <w:proofErr w:type="spellStart"/>
            <w:r w:rsidRPr="007576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yellow"/>
              </w:rPr>
              <w:t>гос.орган</w:t>
            </w:r>
            <w:proofErr w:type="spellEnd"/>
            <w:r w:rsidRPr="007576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1559" w:type="dxa"/>
            <w:vAlign w:val="center"/>
          </w:tcPr>
          <w:p w:rsidR="003F2775" w:rsidRPr="008B633E" w:rsidRDefault="003F2775" w:rsidP="003B3BEC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63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F2775" w:rsidRPr="00CC7DF0" w:rsidTr="002126B5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5" w:rsidRPr="006E42CC" w:rsidRDefault="003F2775" w:rsidP="0085639D">
            <w:pPr>
              <w:spacing w:after="200" w:line="276" w:lineRule="auto"/>
              <w:ind w:left="-9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F2775" w:rsidRPr="003D09B3" w:rsidRDefault="00782762" w:rsidP="00755DBF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78276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Принятие решения о зачете НДС полностью зависит от должностного лица, что может привести к злоупотреблению и возможность манипулирования налоговыми документами для получения незаконной льготы, а также отсутствие автоматизированного механизма проверки достоверности предоставленных данных.</w:t>
            </w:r>
          </w:p>
        </w:tc>
        <w:tc>
          <w:tcPr>
            <w:tcW w:w="4111" w:type="dxa"/>
            <w:vAlign w:val="center"/>
          </w:tcPr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hAnsi="Times New Roman" w:cs="Times New Roman"/>
                <w:sz w:val="26"/>
                <w:szCs w:val="26"/>
              </w:rPr>
              <w:t xml:space="preserve">В целях исключения коррупционных рисков в части неправомерного предоставления льготы методом зачета (уплата НДС на импортируемые товары методом зачета, необходимо: </w:t>
            </w:r>
          </w:p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hAnsi="Times New Roman" w:cs="Times New Roman"/>
                <w:sz w:val="26"/>
                <w:szCs w:val="26"/>
              </w:rPr>
              <w:t xml:space="preserve">  -внедрение автоматизированной системы рассмотрения заявлений без участия должностных лиц;</w:t>
            </w:r>
          </w:p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hAnsi="Times New Roman" w:cs="Times New Roman"/>
                <w:sz w:val="26"/>
                <w:szCs w:val="26"/>
              </w:rPr>
              <w:t xml:space="preserve">  -интеграция налоговых и таможенных баз данных для автоматической верификации поданных документов;</w:t>
            </w:r>
          </w:p>
          <w:p w:rsidR="003F2775" w:rsidRPr="00D752EB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2762">
              <w:rPr>
                <w:rFonts w:ascii="Times New Roman" w:hAnsi="Times New Roman" w:cs="Times New Roman"/>
                <w:sz w:val="26"/>
                <w:szCs w:val="26"/>
              </w:rPr>
              <w:t xml:space="preserve">  -введение цифрового документооборота с возможностью отслеживания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явок в режиме реального времени.</w:t>
            </w:r>
          </w:p>
        </w:tc>
        <w:tc>
          <w:tcPr>
            <w:tcW w:w="1984" w:type="dxa"/>
          </w:tcPr>
          <w:p w:rsidR="003F2775" w:rsidRPr="00D752EB" w:rsidRDefault="003F2775" w:rsidP="003B3BEC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2EB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в КГД МФ РК</w:t>
            </w:r>
          </w:p>
          <w:p w:rsidR="003F2775" w:rsidRPr="00D752EB" w:rsidRDefault="003F2775" w:rsidP="003B3BEC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2EB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дополнений в НПА</w:t>
            </w:r>
          </w:p>
        </w:tc>
        <w:tc>
          <w:tcPr>
            <w:tcW w:w="3828" w:type="dxa"/>
          </w:tcPr>
          <w:p w:rsidR="003F2775" w:rsidRPr="00D752EB" w:rsidRDefault="002F4698" w:rsidP="002F4698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2F4698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Предложение будет рассмотрено в рамках разработки нового Налогового кодекса.</w:t>
            </w:r>
          </w:p>
        </w:tc>
        <w:tc>
          <w:tcPr>
            <w:tcW w:w="1559" w:type="dxa"/>
            <w:vAlign w:val="center"/>
          </w:tcPr>
          <w:p w:rsidR="003F2775" w:rsidRPr="00D752EB" w:rsidRDefault="00782762" w:rsidP="00782762">
            <w:pPr>
              <w:ind w:right="34" w:firstLine="27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2026-2027</w:t>
            </w:r>
            <w:r w:rsidR="003F2775" w:rsidRPr="00D752EB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782762" w:rsidRPr="00CC7DF0" w:rsidTr="002126B5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62" w:rsidRPr="006E42CC" w:rsidRDefault="00782762" w:rsidP="0085639D">
            <w:pPr>
              <w:spacing w:after="200" w:line="276" w:lineRule="auto"/>
              <w:ind w:left="-9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78276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 xml:space="preserve">В соответствии с подпунктом 33) статьи 394 НК РК и подпунктами 10) и 10-1) статьи 399 Налогового кодекса, определенные товары (лекарственные средства, медицинские </w:t>
            </w:r>
            <w:r w:rsidRPr="0078276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lastRenderedPageBreak/>
              <w:t>изделия, оборудование для их производства) освобождаются от уплаты НДС при импорте.</w:t>
            </w:r>
          </w:p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78276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Решение об освобождении принимается налоговым органом на основании, представленных налогоплательщиком (далее –НП) документов, что является возможностью для НП подачи фиктивных данных</w:t>
            </w:r>
          </w:p>
        </w:tc>
        <w:tc>
          <w:tcPr>
            <w:tcW w:w="4111" w:type="dxa"/>
            <w:vAlign w:val="center"/>
          </w:tcPr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В целях исключения коррупционных рисков в части неправомерного освобождения от налога на добавленную стоимость при импорте товаров, необходимо:</w:t>
            </w:r>
          </w:p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hAnsi="Times New Roman" w:cs="Times New Roman"/>
                <w:sz w:val="26"/>
                <w:szCs w:val="26"/>
              </w:rPr>
              <w:t xml:space="preserve"> -автоматизация процесса рассмотрения заявок на </w:t>
            </w:r>
            <w:r w:rsidRPr="007827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освобождение от НДС.</w:t>
            </w:r>
          </w:p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hAnsi="Times New Roman" w:cs="Times New Roman"/>
                <w:sz w:val="26"/>
                <w:szCs w:val="26"/>
              </w:rPr>
              <w:t xml:space="preserve"> -создание единой цифровой платформы для верификации документов (реестр лекарственных средств, интеграция с базами Министерства здравоохранения).</w:t>
            </w:r>
          </w:p>
          <w:p w:rsidR="00782762" w:rsidRPr="00782762" w:rsidRDefault="00782762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hAnsi="Times New Roman" w:cs="Times New Roman"/>
                <w:sz w:val="26"/>
                <w:szCs w:val="26"/>
              </w:rPr>
              <w:t xml:space="preserve"> -внедрение системы автоматической проверки соответствия товаров условиям освобождения от НДС.</w:t>
            </w:r>
          </w:p>
        </w:tc>
        <w:tc>
          <w:tcPr>
            <w:tcW w:w="1984" w:type="dxa"/>
          </w:tcPr>
          <w:p w:rsidR="00782762" w:rsidRPr="00782762" w:rsidRDefault="00782762" w:rsidP="00782762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Письмо в КГД МФ РК</w:t>
            </w:r>
          </w:p>
          <w:p w:rsidR="00782762" w:rsidRPr="00D752EB" w:rsidRDefault="00782762" w:rsidP="00782762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2762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дополнений в НПА</w:t>
            </w:r>
          </w:p>
        </w:tc>
        <w:tc>
          <w:tcPr>
            <w:tcW w:w="3828" w:type="dxa"/>
          </w:tcPr>
          <w:p w:rsidR="00782762" w:rsidRPr="002F4698" w:rsidRDefault="00782762" w:rsidP="002F4698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78276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Предложение будет рассмотрено в рамках разработки нового Налогового кодекса.</w:t>
            </w:r>
          </w:p>
        </w:tc>
        <w:tc>
          <w:tcPr>
            <w:tcW w:w="1559" w:type="dxa"/>
            <w:vAlign w:val="center"/>
          </w:tcPr>
          <w:p w:rsidR="00782762" w:rsidRDefault="00782762" w:rsidP="003B3BEC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2026-2027г.г.</w:t>
            </w:r>
          </w:p>
        </w:tc>
      </w:tr>
      <w:tr w:rsidR="00782762" w:rsidRPr="00CC7DF0" w:rsidTr="002126B5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62" w:rsidRPr="006E42CC" w:rsidRDefault="00782762" w:rsidP="0085639D">
            <w:pPr>
              <w:spacing w:after="200" w:line="276" w:lineRule="auto"/>
              <w:ind w:left="-9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782762" w:rsidRPr="00782762" w:rsidRDefault="00007FD6" w:rsidP="00755DBF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007FD6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 xml:space="preserve">При проведении контроля, наибольший риск коррупционных нарушений остается за процессом предоставления оригинала ветеринарного сертификата в непосредственном контакте с участниками ВЭД. Данный процесс относится к коррупционному риску ввиду непосредственного контакта УДЛ с </w:t>
            </w:r>
            <w:r w:rsidRPr="00007FD6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lastRenderedPageBreak/>
              <w:t>участниками ВЭД, что может отразиться, как на ускорении, так и на замедлении таможенного контроля и выпуска товаров</w:t>
            </w:r>
          </w:p>
        </w:tc>
        <w:tc>
          <w:tcPr>
            <w:tcW w:w="4111" w:type="dxa"/>
            <w:vAlign w:val="center"/>
          </w:tcPr>
          <w:p w:rsidR="00782762" w:rsidRPr="00782762" w:rsidRDefault="00007FD6" w:rsidP="0078276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007F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целях снижения уровня коррупционных рисков необходимо исключить взаимодействие специалистов таможенного блока с УВЭД путем оказания услуг исключительно в электронном виде в ИС «АСТАНА-1» (По запросу УДЛ участники ВЭД могут самостоятельно в ИС «Астана-1» приложить ветеринарного сертификата, разрешительные документы и др.).</w:t>
            </w:r>
          </w:p>
        </w:tc>
        <w:tc>
          <w:tcPr>
            <w:tcW w:w="1984" w:type="dxa"/>
          </w:tcPr>
          <w:p w:rsidR="00782762" w:rsidRPr="00D752EB" w:rsidRDefault="00007FD6" w:rsidP="003B3BEC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FD6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в КГД МФ РК</w:t>
            </w:r>
          </w:p>
        </w:tc>
        <w:tc>
          <w:tcPr>
            <w:tcW w:w="3828" w:type="dxa"/>
          </w:tcPr>
          <w:p w:rsidR="00782762" w:rsidRPr="00007FD6" w:rsidRDefault="00007FD6" w:rsidP="002F4698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 «АСТАНА-1»</w:t>
            </w:r>
          </w:p>
        </w:tc>
        <w:tc>
          <w:tcPr>
            <w:tcW w:w="1559" w:type="dxa"/>
            <w:vAlign w:val="center"/>
          </w:tcPr>
          <w:p w:rsidR="00782762" w:rsidRDefault="00007FD6" w:rsidP="003B3BEC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г.</w:t>
            </w:r>
            <w:bookmarkStart w:id="0" w:name="_GoBack"/>
            <w:bookmarkEnd w:id="0"/>
          </w:p>
        </w:tc>
      </w:tr>
    </w:tbl>
    <w:p w:rsidR="007C4EF7" w:rsidRPr="007C4EF7" w:rsidRDefault="007C4EF7" w:rsidP="00AF76C0">
      <w:pPr>
        <w:ind w:firstLine="708"/>
        <w:rPr>
          <w:rFonts w:ascii="Times New Roman" w:hAnsi="Times New Roman" w:cs="Times New Roman"/>
          <w:b/>
        </w:rPr>
      </w:pPr>
    </w:p>
    <w:sectPr w:rsidR="007C4EF7" w:rsidRPr="007C4EF7" w:rsidSect="005757F8">
      <w:pgSz w:w="16838" w:h="11906" w:orient="landscape"/>
      <w:pgMar w:top="850" w:right="1134" w:bottom="993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310"/>
    <w:multiLevelType w:val="hybridMultilevel"/>
    <w:tmpl w:val="7DBC1702"/>
    <w:lvl w:ilvl="0" w:tplc="EE084D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5A76A90"/>
    <w:multiLevelType w:val="hybridMultilevel"/>
    <w:tmpl w:val="262EFBF0"/>
    <w:lvl w:ilvl="0" w:tplc="17101BA0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CCA2FD2"/>
    <w:multiLevelType w:val="hybridMultilevel"/>
    <w:tmpl w:val="76541674"/>
    <w:lvl w:ilvl="0" w:tplc="1C74F7B8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0F"/>
    <w:rsid w:val="00007FD6"/>
    <w:rsid w:val="00030847"/>
    <w:rsid w:val="000827D5"/>
    <w:rsid w:val="000B2F10"/>
    <w:rsid w:val="000E58CF"/>
    <w:rsid w:val="000F275E"/>
    <w:rsid w:val="00163490"/>
    <w:rsid w:val="00170389"/>
    <w:rsid w:val="00192B74"/>
    <w:rsid w:val="001E0B6F"/>
    <w:rsid w:val="002126B5"/>
    <w:rsid w:val="0029643F"/>
    <w:rsid w:val="002A0ED2"/>
    <w:rsid w:val="002A6C10"/>
    <w:rsid w:val="002B276B"/>
    <w:rsid w:val="002F4698"/>
    <w:rsid w:val="00321567"/>
    <w:rsid w:val="003A26FF"/>
    <w:rsid w:val="003B3BEC"/>
    <w:rsid w:val="003B48DA"/>
    <w:rsid w:val="003D09B3"/>
    <w:rsid w:val="003F0EA9"/>
    <w:rsid w:val="003F2775"/>
    <w:rsid w:val="003F4475"/>
    <w:rsid w:val="0041749F"/>
    <w:rsid w:val="0043119A"/>
    <w:rsid w:val="0045296A"/>
    <w:rsid w:val="00467350"/>
    <w:rsid w:val="00484A2C"/>
    <w:rsid w:val="004B55D0"/>
    <w:rsid w:val="004D41F5"/>
    <w:rsid w:val="004E304A"/>
    <w:rsid w:val="00513E84"/>
    <w:rsid w:val="0055150D"/>
    <w:rsid w:val="00573A97"/>
    <w:rsid w:val="005757F8"/>
    <w:rsid w:val="005F2C9B"/>
    <w:rsid w:val="0060698E"/>
    <w:rsid w:val="006324BC"/>
    <w:rsid w:val="006633DE"/>
    <w:rsid w:val="00675A6C"/>
    <w:rsid w:val="00695277"/>
    <w:rsid w:val="006A654C"/>
    <w:rsid w:val="006C2762"/>
    <w:rsid w:val="006C452F"/>
    <w:rsid w:val="006D455E"/>
    <w:rsid w:val="006E42CC"/>
    <w:rsid w:val="00755DBF"/>
    <w:rsid w:val="007576DE"/>
    <w:rsid w:val="00767C9F"/>
    <w:rsid w:val="00774596"/>
    <w:rsid w:val="00782762"/>
    <w:rsid w:val="00787CF1"/>
    <w:rsid w:val="007B1883"/>
    <w:rsid w:val="007C4EF7"/>
    <w:rsid w:val="007E55A4"/>
    <w:rsid w:val="00814885"/>
    <w:rsid w:val="00814C45"/>
    <w:rsid w:val="0085639D"/>
    <w:rsid w:val="008809D5"/>
    <w:rsid w:val="008845FF"/>
    <w:rsid w:val="00897B4D"/>
    <w:rsid w:val="008B633E"/>
    <w:rsid w:val="008C1A2C"/>
    <w:rsid w:val="008E1963"/>
    <w:rsid w:val="008F07FD"/>
    <w:rsid w:val="00903827"/>
    <w:rsid w:val="0091736C"/>
    <w:rsid w:val="00930AE4"/>
    <w:rsid w:val="00950D37"/>
    <w:rsid w:val="0096211B"/>
    <w:rsid w:val="00965EEB"/>
    <w:rsid w:val="00987BE5"/>
    <w:rsid w:val="00995B63"/>
    <w:rsid w:val="009B6012"/>
    <w:rsid w:val="009B7C7E"/>
    <w:rsid w:val="009C2FB4"/>
    <w:rsid w:val="009F7CD6"/>
    <w:rsid w:val="00A01867"/>
    <w:rsid w:val="00A23490"/>
    <w:rsid w:val="00A443E4"/>
    <w:rsid w:val="00A511A0"/>
    <w:rsid w:val="00A82234"/>
    <w:rsid w:val="00AB2E89"/>
    <w:rsid w:val="00AB4D90"/>
    <w:rsid w:val="00AF76C0"/>
    <w:rsid w:val="00B12CC8"/>
    <w:rsid w:val="00B14AFB"/>
    <w:rsid w:val="00B338BF"/>
    <w:rsid w:val="00B45504"/>
    <w:rsid w:val="00B73D70"/>
    <w:rsid w:val="00B7615B"/>
    <w:rsid w:val="00B940E3"/>
    <w:rsid w:val="00BB7BEE"/>
    <w:rsid w:val="00BE4029"/>
    <w:rsid w:val="00BF03AD"/>
    <w:rsid w:val="00C2098C"/>
    <w:rsid w:val="00C20ABF"/>
    <w:rsid w:val="00C4010F"/>
    <w:rsid w:val="00CB30B7"/>
    <w:rsid w:val="00D547C2"/>
    <w:rsid w:val="00D752EB"/>
    <w:rsid w:val="00D800CC"/>
    <w:rsid w:val="00D83DAF"/>
    <w:rsid w:val="00DA235A"/>
    <w:rsid w:val="00DA33B0"/>
    <w:rsid w:val="00DA382C"/>
    <w:rsid w:val="00DC440C"/>
    <w:rsid w:val="00E015B5"/>
    <w:rsid w:val="00E14BCD"/>
    <w:rsid w:val="00E16B60"/>
    <w:rsid w:val="00E24B91"/>
    <w:rsid w:val="00E92C2E"/>
    <w:rsid w:val="00EA7F2E"/>
    <w:rsid w:val="00EC604B"/>
    <w:rsid w:val="00EE2682"/>
    <w:rsid w:val="00EF2993"/>
    <w:rsid w:val="00F845E5"/>
    <w:rsid w:val="00F87756"/>
    <w:rsid w:val="00FA310E"/>
    <w:rsid w:val="00FD2D3E"/>
    <w:rsid w:val="00FD549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8B35"/>
  <w15:docId w15:val="{88CEC5B1-AAE1-4B6C-BAC3-35ADE671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B4"/>
    <w:pPr>
      <w:spacing w:after="0" w:line="240" w:lineRule="auto"/>
    </w:pPr>
    <w:rPr>
      <w:rFonts w:ascii="Arial" w:hAnsi="Arial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069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488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814885"/>
    <w:rPr>
      <w:rFonts w:eastAsiaTheme="minorEastAsia"/>
      <w:lang w:eastAsia="ru-RU"/>
    </w:rPr>
  </w:style>
  <w:style w:type="paragraph" w:styleId="a5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6"/>
    <w:uiPriority w:val="1"/>
    <w:qFormat/>
    <w:rsid w:val="0041749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5"/>
    <w:uiPriority w:val="1"/>
    <w:qFormat/>
    <w:locked/>
    <w:rsid w:val="0041749F"/>
    <w:rPr>
      <w:rFonts w:eastAsiaTheme="minorEastAsia"/>
      <w:lang w:eastAsia="ru-RU"/>
    </w:rPr>
  </w:style>
  <w:style w:type="paragraph" w:customStyle="1" w:styleId="a7">
    <w:basedOn w:val="a"/>
    <w:next w:val="a8"/>
    <w:uiPriority w:val="99"/>
    <w:unhideWhenUsed/>
    <w:rsid w:val="00030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87CF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B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16B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data">
    <w:name w:val="docdata"/>
    <w:aliases w:val="docy,v5,1553,bqiaagaaeyqcaaagiaiaaan4bqaabyyfaaaaaaaaaaaaaaaaaaaaaaaaaaaaaaaaaaaaaaaaaaaaaaaaaaaaaaaaaaaaaaaaaaaaaaaaaaaaaaaaaaaaaaaaaaaaaaaaaaaaaaaaaaaaaaaaaaaaaaaaaaaaaaaaaaaaaaaaaaaaaaaaaaaaaaaaaaaaaaaaaaaaaaaaaaaaaaaaaaaaaaaaaaaaaaaaaaaaaaaa"/>
    <w:basedOn w:val="a0"/>
    <w:rsid w:val="00E2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9190-27D8-42C3-A755-73520801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t_tlenshin</dc:creator>
  <cp:lastModifiedBy>Карымсакова Аймагуль Есенбаена</cp:lastModifiedBy>
  <cp:revision>4</cp:revision>
  <cp:lastPrinted>2024-09-06T12:04:00Z</cp:lastPrinted>
  <dcterms:created xsi:type="dcterms:W3CDTF">2025-06-05T05:26:00Z</dcterms:created>
  <dcterms:modified xsi:type="dcterms:W3CDTF">2025-06-05T06:12:00Z</dcterms:modified>
</cp:coreProperties>
</file>